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80" w:line="240" w:lineRule="auto"/>
        <w:jc w:val="both"/>
        <w:rPr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Brief about Dr. SATENDRA, IFS: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80" w:line="240" w:lineRule="auto"/>
        <w:jc w:val="both"/>
        <w:rPr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Indian Forest Service Officer an </w:t>
      </w: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 International Climate and Disaster Risk Reduction Expert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having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80"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More than thirty years of professional experience in disaster management/ Climate Change Adaptation at local, provincial, national and international levels. Of which main are:-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hd w:fill="ffffff" w:val="clear"/>
        <w:spacing w:after="80" w:line="240" w:lineRule="auto"/>
        <w:ind w:left="644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Executive Director of National Institute of Disaster Management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, Ministry of Home Affairs, Government of India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hd w:fill="ffffff" w:val="clear"/>
        <w:spacing w:after="80" w:line="240" w:lineRule="auto"/>
        <w:ind w:left="644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Director- SAARC Disaster Management Centre,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New Delhi-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hd w:fill="ffffff" w:val="clear"/>
        <w:spacing w:after="80" w:line="240" w:lineRule="auto"/>
        <w:ind w:left="644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Project Director: World Bank and UNDP supported DM projects.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hd w:fill="ffffff" w:val="clear"/>
        <w:spacing w:after="80" w:line="240" w:lineRule="auto"/>
        <w:ind w:left="644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Team leader/ international consultant - disaster management and climate change adaptation with </w:t>
      </w: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Food and Agriculture Organization of the United Nations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(FAO- UN) in </w:t>
      </w: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Bangladesh, Philippines, Moldova, Rome, Lao PDR a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nd</w:t>
      </w: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 Egypt. Also worked as Climate and Disaster Resilient Expert with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Asian Development Bank, Manila, Philippines.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hd w:fill="ffffff" w:val="clear"/>
        <w:spacing w:after="80" w:line="240" w:lineRule="auto"/>
        <w:ind w:left="644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Supervised and implemented l disaster and climate resilience projects supported by World Bank and UNDP at national and provincial levels.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spacing w:after="80" w:line="240" w:lineRule="auto"/>
        <w:ind w:left="644" w:hanging="36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Senior Advisor at Bihar State Disaster Management Authority, Govt. of Bihar.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80" w:line="240" w:lineRule="auto"/>
        <w:ind w:left="644" w:hanging="36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Special Secretary, Disaster Management Department, Government of Bihar,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80" w:line="240" w:lineRule="auto"/>
        <w:ind w:left="644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Authored/ co-authored 11 books on Disaster/ Climate Change Risk Management</w:t>
      </w:r>
      <w:r w:rsidDel="00000000" w:rsidR="00000000" w:rsidRPr="00000000">
        <w:rPr>
          <w:color w:val="000000"/>
          <w:vertAlign w:val="baseline"/>
          <w:rtl w:val="0"/>
        </w:rPr>
        <w:t xml:space="preserve">, Rural Development, Forest Fire Management, Forest conservation, Pandemic etc.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Educational Qualification/ Specialization: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709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M.B.A. with specialization in Disaster Management - University of Hull, United Kingdom.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709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 Doctoral Research – “Sustainable Rural Development for Disaster Mitigation”. National Centre for Disaster Management, IIPA, New Delhi, India.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709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Ph. D. in Geo-tectonics, Delhi University, India.</w:t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right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Dr. SATENDRA, IFS </w:t>
      </w:r>
      <w:r w:rsidDel="00000000" w:rsidR="00000000" w:rsidRPr="00000000">
        <w:rPr>
          <w:vertAlign w:val="baseline"/>
          <w:rtl w:val="0"/>
        </w:rPr>
        <w:br w:type="textWrapping"/>
        <w:t xml:space="preserve">Phone: +91 8130554694</w:t>
      </w:r>
    </w:p>
    <w:p w:rsidR="00000000" w:rsidDel="00000000" w:rsidP="00000000" w:rsidRDefault="00000000" w:rsidRPr="00000000" w14:paraId="00000014">
      <w:pPr>
        <w:spacing w:after="0" w:line="240" w:lineRule="auto"/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E- Mail: </w:t>
      </w:r>
      <w:hyperlink r:id="rId6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satendras@gmail.com</w:t>
        </w:r>
      </w:hyperlink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0" w:line="240" w:lineRule="auto"/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skype: &lt;satendras&gt;</w:t>
      </w:r>
    </w:p>
    <w:p w:rsidR="00000000" w:rsidDel="00000000" w:rsidP="00000000" w:rsidRDefault="00000000" w:rsidRPr="00000000" w14:paraId="00000016">
      <w:pPr>
        <w:spacing w:after="0" w:line="240" w:lineRule="auto"/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web: www.satendras.com </w:t>
      </w:r>
    </w:p>
    <w:p w:rsidR="00000000" w:rsidDel="00000000" w:rsidP="00000000" w:rsidRDefault="00000000" w:rsidRPr="00000000" w14:paraId="00000017">
      <w:pPr>
        <w:spacing w:after="0" w:line="240" w:lineRule="auto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709" w:left="851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0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atendr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